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76BF" w:rsidRDefault="003176BF" w:rsidP="003176BF">
      <w:pPr>
        <w:jc w:val="center"/>
        <w:rPr>
          <w:rFonts w:cs="David"/>
          <w:b/>
          <w:bCs/>
          <w:sz w:val="52"/>
          <w:szCs w:val="52"/>
          <w:u w:val="single"/>
        </w:rPr>
      </w:pPr>
      <w:bookmarkStart w:id="0" w:name="_GoBack"/>
      <w:bookmarkEnd w:id="0"/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46/13</w:t>
      </w:r>
    </w:p>
    <w:p w:rsidR="003176BF" w:rsidRPr="003176BF" w:rsidRDefault="003176BF" w:rsidP="003176B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32"/>
          <w:szCs w:val="32"/>
          <w:rtl/>
          <w:lang w:val="x-none" w:eastAsia="x-none"/>
        </w:rPr>
      </w:pPr>
      <w:r w:rsidRPr="003176BF">
        <w:rPr>
          <w:rFonts w:cs="David" w:hint="cs"/>
          <w:b/>
          <w:bCs/>
          <w:sz w:val="36"/>
          <w:szCs w:val="36"/>
          <w:rtl/>
          <w:lang w:val="x-none" w:eastAsia="x-none"/>
        </w:rPr>
        <w:t xml:space="preserve">שירותי ייעוץ לתקשורת </w:t>
      </w:r>
      <w:r w:rsidRPr="003176BF">
        <w:rPr>
          <w:rFonts w:cs="David" w:hint="cs"/>
          <w:b/>
          <w:bCs/>
          <w:sz w:val="36"/>
          <w:szCs w:val="36"/>
          <w:rtl/>
          <w:lang w:eastAsia="x-none"/>
        </w:rPr>
        <w:t>בשפה</w:t>
      </w:r>
      <w:r w:rsidRPr="003176BF">
        <w:rPr>
          <w:rFonts w:cs="David" w:hint="cs"/>
          <w:b/>
          <w:bCs/>
          <w:sz w:val="36"/>
          <w:szCs w:val="36"/>
          <w:rtl/>
          <w:lang w:val="x-none" w:eastAsia="x-none"/>
        </w:rPr>
        <w:t xml:space="preserve"> הערבית</w:t>
      </w:r>
    </w:p>
    <w:p w:rsidR="003176BF" w:rsidRDefault="003176BF" w:rsidP="003176BF">
      <w:pPr>
        <w:tabs>
          <w:tab w:val="left" w:pos="720"/>
          <w:tab w:val="center" w:pos="4153"/>
          <w:tab w:val="right" w:pos="8306"/>
        </w:tabs>
        <w:spacing w:after="0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</w:p>
    <w:p w:rsidR="003176BF" w:rsidRDefault="003176BF" w:rsidP="003176B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>להלן תשובות לכל השאלות אשר הועברו למשרד הכלכלה בהתייחס למכרז שבנדון.</w:t>
      </w:r>
    </w:p>
    <w:p w:rsidR="003176BF" w:rsidRDefault="003176BF" w:rsidP="003176B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3176BF" w:rsidRDefault="003176BF" w:rsidP="003176B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3176BF" w:rsidRDefault="003176BF" w:rsidP="003176BF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3176BF" w:rsidRDefault="003176BF" w:rsidP="003176BF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3176BF" w:rsidRPr="003176BF" w:rsidRDefault="003176BF" w:rsidP="003176BF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  <w:r w:rsidRPr="003176BF">
        <w:rPr>
          <w:rFonts w:cs="David" w:hint="cs"/>
          <w:b/>
          <w:bCs/>
          <w:sz w:val="28"/>
          <w:szCs w:val="28"/>
          <w:u w:val="single"/>
          <w:rtl/>
        </w:rPr>
        <w:t>שאלה מס' 1</w:t>
      </w:r>
    </w:p>
    <w:p w:rsidR="003176BF" w:rsidRDefault="003176BF" w:rsidP="003176BF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3176BF" w:rsidRDefault="003176BF" w:rsidP="003176BF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3176BF">
        <w:rPr>
          <w:rFonts w:ascii="Tahoma" w:hAnsi="Tahoma" w:cs="David" w:hint="cs"/>
          <w:sz w:val="28"/>
          <w:szCs w:val="28"/>
          <w:rtl/>
          <w:cs/>
        </w:rPr>
        <w:t>האם ניתן להציע צוות של יותר מאדם אחד העומדים בתנאי הסף?</w:t>
      </w:r>
    </w:p>
    <w:p w:rsidR="003176BF" w:rsidRDefault="003176BF" w:rsidP="003176BF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3176BF" w:rsidRDefault="003176BF" w:rsidP="003176BF">
      <w:pPr>
        <w:spacing w:after="0" w:line="240" w:lineRule="auto"/>
        <w:rPr>
          <w:rFonts w:cs="David"/>
          <w:sz w:val="28"/>
          <w:szCs w:val="28"/>
          <w:rtl/>
        </w:rPr>
      </w:pPr>
      <w:r w:rsidRPr="003176BF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3176BF" w:rsidRDefault="003176BF" w:rsidP="003176BF">
      <w:pPr>
        <w:spacing w:after="0" w:line="240" w:lineRule="auto"/>
        <w:rPr>
          <w:rFonts w:cs="David"/>
          <w:sz w:val="28"/>
          <w:szCs w:val="28"/>
          <w:rtl/>
        </w:rPr>
      </w:pPr>
    </w:p>
    <w:p w:rsidR="001048B6" w:rsidRPr="001048B6" w:rsidRDefault="001048B6" w:rsidP="001048B6">
      <w:pPr>
        <w:spacing w:after="0" w:line="240" w:lineRule="auto"/>
        <w:rPr>
          <w:rFonts w:ascii="Arial" w:hAnsi="Arial" w:cs="David"/>
          <w:sz w:val="28"/>
          <w:szCs w:val="28"/>
        </w:rPr>
      </w:pPr>
      <w:r w:rsidRPr="001048B6">
        <w:rPr>
          <w:rFonts w:ascii="Arial" w:hAnsi="Arial" w:cs="David"/>
          <w:sz w:val="28"/>
          <w:szCs w:val="28"/>
          <w:rtl/>
        </w:rPr>
        <w:t>יש להציע מועמד אחד בלבד לתפקיד המבצע, העומד בתנאי הסף.</w:t>
      </w:r>
    </w:p>
    <w:p w:rsidR="001048B6" w:rsidRPr="001048B6" w:rsidRDefault="001048B6" w:rsidP="001048B6">
      <w:pPr>
        <w:spacing w:after="0" w:line="240" w:lineRule="auto"/>
        <w:rPr>
          <w:rFonts w:ascii="Arial" w:hAnsi="Arial" w:cs="David"/>
          <w:sz w:val="28"/>
          <w:szCs w:val="28"/>
          <w:rtl/>
        </w:rPr>
      </w:pPr>
      <w:r w:rsidRPr="001048B6">
        <w:rPr>
          <w:rFonts w:ascii="Arial" w:hAnsi="Arial" w:cs="David"/>
          <w:sz w:val="28"/>
          <w:szCs w:val="28"/>
          <w:rtl/>
        </w:rPr>
        <w:t>ככל שיציע המציע שירותים נוספים של קבלני משנה או מבצעים נוספים שיעמיד לרשות המשרד בעת מתן השירותים</w:t>
      </w:r>
      <w:r>
        <w:rPr>
          <w:rFonts w:ascii="Arial" w:hAnsi="Arial" w:cs="David" w:hint="cs"/>
          <w:sz w:val="28"/>
          <w:szCs w:val="28"/>
          <w:rtl/>
        </w:rPr>
        <w:t xml:space="preserve"> </w:t>
      </w:r>
      <w:r w:rsidRPr="001048B6">
        <w:rPr>
          <w:rFonts w:ascii="Arial" w:hAnsi="Arial" w:cs="David"/>
          <w:sz w:val="28"/>
          <w:szCs w:val="28"/>
          <w:rtl/>
        </w:rPr>
        <w:t>יהיה המשרד רשאי להתייחס לכך בשלב הניקוד.</w:t>
      </w:r>
    </w:p>
    <w:p w:rsidR="00A07C88" w:rsidRDefault="00A07C88" w:rsidP="003176BF">
      <w:pPr>
        <w:spacing w:after="0" w:line="240" w:lineRule="auto"/>
        <w:rPr>
          <w:rFonts w:cs="David"/>
          <w:sz w:val="28"/>
          <w:szCs w:val="28"/>
          <w:rtl/>
        </w:rPr>
      </w:pPr>
    </w:p>
    <w:p w:rsidR="00A07C88" w:rsidRDefault="00A07C88" w:rsidP="003176BF">
      <w:pPr>
        <w:spacing w:after="0" w:line="240" w:lineRule="auto"/>
        <w:rPr>
          <w:rFonts w:cs="David"/>
          <w:sz w:val="28"/>
          <w:szCs w:val="28"/>
          <w:rtl/>
        </w:rPr>
      </w:pPr>
    </w:p>
    <w:p w:rsidR="003176BF" w:rsidRDefault="003176BF" w:rsidP="003176BF">
      <w:pPr>
        <w:spacing w:after="0" w:line="240" w:lineRule="auto"/>
        <w:rPr>
          <w:rFonts w:cs="David"/>
          <w:sz w:val="28"/>
          <w:szCs w:val="28"/>
          <w:rtl/>
        </w:rPr>
      </w:pPr>
    </w:p>
    <w:p w:rsidR="003176BF" w:rsidRDefault="003176BF" w:rsidP="003176BF">
      <w:pPr>
        <w:spacing w:after="0" w:line="240" w:lineRule="auto"/>
        <w:rPr>
          <w:rFonts w:cs="David"/>
          <w:sz w:val="28"/>
          <w:szCs w:val="28"/>
          <w:rtl/>
        </w:rPr>
      </w:pPr>
    </w:p>
    <w:p w:rsidR="003176BF" w:rsidRDefault="003176BF" w:rsidP="003176BF">
      <w:pPr>
        <w:spacing w:after="0" w:line="240" w:lineRule="auto"/>
        <w:rPr>
          <w:rFonts w:cs="David"/>
          <w:sz w:val="28"/>
          <w:szCs w:val="28"/>
          <w:rtl/>
        </w:rPr>
      </w:pPr>
    </w:p>
    <w:p w:rsidR="003176BF" w:rsidRDefault="003176BF" w:rsidP="003176BF">
      <w:pPr>
        <w:spacing w:after="0" w:line="240" w:lineRule="auto"/>
        <w:rPr>
          <w:rFonts w:cs="David"/>
          <w:sz w:val="28"/>
          <w:szCs w:val="28"/>
          <w:rtl/>
        </w:rPr>
      </w:pPr>
    </w:p>
    <w:p w:rsidR="003176BF" w:rsidRDefault="003176BF" w:rsidP="003176BF">
      <w:pPr>
        <w:spacing w:after="0" w:line="240" w:lineRule="auto"/>
        <w:rPr>
          <w:rFonts w:cs="David"/>
          <w:sz w:val="28"/>
          <w:szCs w:val="28"/>
          <w:rtl/>
        </w:rPr>
      </w:pPr>
    </w:p>
    <w:p w:rsidR="003176BF" w:rsidRDefault="003176BF" w:rsidP="003176BF">
      <w:pPr>
        <w:spacing w:after="0" w:line="240" w:lineRule="auto"/>
        <w:rPr>
          <w:rFonts w:cs="David"/>
          <w:sz w:val="28"/>
          <w:szCs w:val="28"/>
          <w:rtl/>
        </w:rPr>
      </w:pPr>
    </w:p>
    <w:p w:rsidR="003176BF" w:rsidRDefault="003176BF" w:rsidP="003176BF">
      <w:pPr>
        <w:spacing w:after="0" w:line="240" w:lineRule="auto"/>
        <w:rPr>
          <w:rFonts w:cs="David"/>
          <w:sz w:val="28"/>
          <w:szCs w:val="28"/>
          <w:rtl/>
        </w:rPr>
      </w:pPr>
    </w:p>
    <w:p w:rsidR="003176BF" w:rsidRDefault="003176BF" w:rsidP="003176BF">
      <w:pPr>
        <w:spacing w:after="0" w:line="240" w:lineRule="auto"/>
        <w:rPr>
          <w:rFonts w:cs="David"/>
          <w:sz w:val="28"/>
          <w:szCs w:val="28"/>
          <w:rtl/>
        </w:rPr>
      </w:pPr>
    </w:p>
    <w:p w:rsidR="003176BF" w:rsidRDefault="003176BF" w:rsidP="003176BF">
      <w:pPr>
        <w:spacing w:after="0" w:line="240" w:lineRule="auto"/>
        <w:rPr>
          <w:rFonts w:cs="David"/>
          <w:sz w:val="28"/>
          <w:szCs w:val="28"/>
          <w:rtl/>
        </w:rPr>
      </w:pPr>
    </w:p>
    <w:p w:rsidR="003176BF" w:rsidRPr="003176BF" w:rsidRDefault="003176BF" w:rsidP="003176BF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 w:rsidRPr="003176BF">
        <w:rPr>
          <w:rFonts w:cs="David" w:hint="cs"/>
          <w:b/>
          <w:bCs/>
          <w:sz w:val="28"/>
          <w:szCs w:val="28"/>
          <w:rtl/>
        </w:rPr>
        <w:t>בכבוד רב,</w:t>
      </w:r>
    </w:p>
    <w:p w:rsidR="003176BF" w:rsidRPr="003176BF" w:rsidRDefault="003176BF" w:rsidP="003176BF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3176BF" w:rsidRPr="003176BF" w:rsidRDefault="003176BF" w:rsidP="003176BF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3176BF" w:rsidRPr="003176BF" w:rsidRDefault="003176BF" w:rsidP="003176BF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3176BF">
        <w:rPr>
          <w:rFonts w:cs="David" w:hint="cs"/>
          <w:b/>
          <w:bCs/>
          <w:sz w:val="28"/>
          <w:szCs w:val="28"/>
          <w:rtl/>
        </w:rPr>
        <w:tab/>
      </w:r>
      <w:r w:rsidRPr="003176BF">
        <w:rPr>
          <w:rFonts w:cs="David" w:hint="cs"/>
          <w:b/>
          <w:bCs/>
          <w:sz w:val="28"/>
          <w:szCs w:val="28"/>
          <w:rtl/>
        </w:rPr>
        <w:tab/>
      </w:r>
      <w:r w:rsidRPr="003176BF">
        <w:rPr>
          <w:rFonts w:cs="David" w:hint="cs"/>
          <w:b/>
          <w:bCs/>
          <w:sz w:val="28"/>
          <w:szCs w:val="28"/>
          <w:rtl/>
        </w:rPr>
        <w:tab/>
      </w:r>
      <w:r w:rsidRPr="003176BF">
        <w:rPr>
          <w:rFonts w:cs="David" w:hint="cs"/>
          <w:b/>
          <w:bCs/>
          <w:sz w:val="28"/>
          <w:szCs w:val="28"/>
          <w:rtl/>
        </w:rPr>
        <w:tab/>
      </w:r>
      <w:r w:rsidRPr="003176BF">
        <w:rPr>
          <w:rFonts w:cs="David" w:hint="cs"/>
          <w:b/>
          <w:bCs/>
          <w:sz w:val="28"/>
          <w:szCs w:val="28"/>
          <w:rtl/>
        </w:rPr>
        <w:tab/>
      </w:r>
      <w:r w:rsidRPr="003176BF">
        <w:rPr>
          <w:rFonts w:cs="David" w:hint="cs"/>
          <w:b/>
          <w:bCs/>
          <w:sz w:val="28"/>
          <w:szCs w:val="28"/>
          <w:rtl/>
        </w:rPr>
        <w:tab/>
      </w:r>
      <w:r w:rsidRPr="003176BF">
        <w:rPr>
          <w:rFonts w:cs="David" w:hint="cs"/>
          <w:b/>
          <w:bCs/>
          <w:sz w:val="28"/>
          <w:szCs w:val="28"/>
          <w:rtl/>
        </w:rPr>
        <w:tab/>
        <w:t xml:space="preserve">        משה טומשובר</w:t>
      </w:r>
    </w:p>
    <w:p w:rsidR="003176BF" w:rsidRPr="003176BF" w:rsidRDefault="003176BF" w:rsidP="003176BF">
      <w:pPr>
        <w:spacing w:after="0" w:line="240" w:lineRule="auto"/>
        <w:rPr>
          <w:rFonts w:cs="David"/>
          <w:b/>
          <w:bCs/>
          <w:sz w:val="28"/>
          <w:szCs w:val="28"/>
        </w:rPr>
      </w:pPr>
      <w:r w:rsidRPr="003176BF">
        <w:rPr>
          <w:rFonts w:cs="David" w:hint="cs"/>
          <w:b/>
          <w:bCs/>
          <w:sz w:val="28"/>
          <w:szCs w:val="28"/>
          <w:rtl/>
        </w:rPr>
        <w:tab/>
      </w:r>
      <w:r w:rsidRPr="003176BF">
        <w:rPr>
          <w:rFonts w:cs="David" w:hint="cs"/>
          <w:b/>
          <w:bCs/>
          <w:sz w:val="28"/>
          <w:szCs w:val="28"/>
          <w:rtl/>
        </w:rPr>
        <w:tab/>
      </w:r>
      <w:r w:rsidRPr="003176BF">
        <w:rPr>
          <w:rFonts w:cs="David" w:hint="cs"/>
          <w:b/>
          <w:bCs/>
          <w:sz w:val="28"/>
          <w:szCs w:val="28"/>
          <w:rtl/>
        </w:rPr>
        <w:tab/>
      </w:r>
      <w:r w:rsidRPr="003176BF">
        <w:rPr>
          <w:rFonts w:cs="David" w:hint="cs"/>
          <w:b/>
          <w:bCs/>
          <w:sz w:val="28"/>
          <w:szCs w:val="28"/>
          <w:rtl/>
        </w:rPr>
        <w:tab/>
      </w:r>
      <w:r w:rsidRPr="003176BF">
        <w:rPr>
          <w:rFonts w:cs="David" w:hint="cs"/>
          <w:b/>
          <w:bCs/>
          <w:sz w:val="28"/>
          <w:szCs w:val="28"/>
          <w:rtl/>
        </w:rPr>
        <w:tab/>
      </w:r>
      <w:r w:rsidRPr="003176BF">
        <w:rPr>
          <w:rFonts w:cs="David" w:hint="cs"/>
          <w:b/>
          <w:bCs/>
          <w:sz w:val="28"/>
          <w:szCs w:val="28"/>
          <w:rtl/>
        </w:rPr>
        <w:tab/>
      </w:r>
      <w:r w:rsidRPr="003176BF">
        <w:rPr>
          <w:rFonts w:cs="David" w:hint="cs"/>
          <w:b/>
          <w:bCs/>
          <w:sz w:val="28"/>
          <w:szCs w:val="28"/>
          <w:rtl/>
        </w:rPr>
        <w:tab/>
        <w:t xml:space="preserve">    יו"ר ועדת המכרזים</w:t>
      </w:r>
    </w:p>
    <w:sectPr w:rsidR="003176BF" w:rsidRPr="003176BF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1096" w:rsidRDefault="003E1096">
      <w:pPr>
        <w:spacing w:after="0" w:line="240" w:lineRule="auto"/>
      </w:pPr>
      <w:r>
        <w:separator/>
      </w:r>
    </w:p>
  </w:endnote>
  <w:endnote w:type="continuationSeparator" w:id="0">
    <w:p w:rsidR="003E1096" w:rsidRDefault="003E10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1096" w:rsidRDefault="003E1096">
      <w:pPr>
        <w:spacing w:after="0" w:line="240" w:lineRule="auto"/>
      </w:pPr>
      <w:r>
        <w:separator/>
      </w:r>
    </w:p>
  </w:footnote>
  <w:footnote w:type="continuationSeparator" w:id="0">
    <w:p w:rsidR="003E1096" w:rsidRDefault="003E10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3E1096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F6D8C"/>
    <w:rsid w:val="001048B6"/>
    <w:rsid w:val="00244998"/>
    <w:rsid w:val="002E27D4"/>
    <w:rsid w:val="00307C3B"/>
    <w:rsid w:val="003176BF"/>
    <w:rsid w:val="00340B09"/>
    <w:rsid w:val="003E1096"/>
    <w:rsid w:val="005233B9"/>
    <w:rsid w:val="00524C9A"/>
    <w:rsid w:val="005C2F62"/>
    <w:rsid w:val="006739B0"/>
    <w:rsid w:val="006D3201"/>
    <w:rsid w:val="008F5584"/>
    <w:rsid w:val="00A07C88"/>
    <w:rsid w:val="00B06184"/>
    <w:rsid w:val="00B75809"/>
    <w:rsid w:val="00BD26AD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76BF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76BF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76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</Words>
  <Characters>469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2013-11-20T10:15:00Z</cp:lastPrinted>
  <dcterms:created xsi:type="dcterms:W3CDTF">2013-11-21T10:46:00Z</dcterms:created>
  <dcterms:modified xsi:type="dcterms:W3CDTF">2013-11-21T10:46:00Z</dcterms:modified>
</cp:coreProperties>
</file>